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D18B" w14:textId="77777777" w:rsidR="00245F7F" w:rsidRPr="00245F7F" w:rsidRDefault="00245F7F" w:rsidP="00245F7F">
      <w:pPr>
        <w:jc w:val="center"/>
        <w:rPr>
          <w:rFonts w:ascii="Arial" w:hAnsi="Arial" w:cs="Arial"/>
          <w:sz w:val="28"/>
          <w:szCs w:val="28"/>
        </w:rPr>
      </w:pPr>
      <w:r w:rsidRPr="00245F7F">
        <w:rPr>
          <w:rFonts w:ascii="Arial" w:hAnsi="Arial" w:cs="Arial"/>
          <w:sz w:val="28"/>
          <w:szCs w:val="28"/>
        </w:rPr>
        <w:t>Veiklos sritys</w:t>
      </w:r>
    </w:p>
    <w:p w14:paraId="73D2A54C" w14:textId="77777777" w:rsidR="00245F7F" w:rsidRPr="00245F7F" w:rsidRDefault="00245F7F" w:rsidP="00245F7F">
      <w:pPr>
        <w:rPr>
          <w:rFonts w:ascii="Arial" w:hAnsi="Arial" w:cs="Arial"/>
          <w:sz w:val="28"/>
          <w:szCs w:val="28"/>
        </w:rPr>
      </w:pPr>
    </w:p>
    <w:p w14:paraId="731C52B6"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Organizuoja Mokyklos darbą, kad būtų įgyvendinami Mokyklos tikslai ir atliekamos nustatytos funkcijos.</w:t>
      </w:r>
    </w:p>
    <w:p w14:paraId="209E04EF"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Užtikrina, kad būtų laikomasi įstatymų, kitų teisės aktų ir Mokyklos nuostatų;</w:t>
      </w:r>
    </w:p>
    <w:p w14:paraId="692FFF31"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Vadovauja Mokyklos strateginio ir metinių veiklos planų, švietimo programų rengimui, jas tvirtina, vadovauja jų vykdymui.</w:t>
      </w:r>
    </w:p>
    <w:p w14:paraId="715DE7BE"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Tvirtina Mokyklos struktūrą teisės aktų nustatyta tvarka.</w:t>
      </w:r>
    </w:p>
    <w:p w14:paraId="3A906846"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Nustato Mokyklos struktūrinių padalinių tikslus, uždavinius, funkcijas, pavaduotojų, struktūrinių padalinių vadovų veiklos sritis.</w:t>
      </w:r>
    </w:p>
    <w:p w14:paraId="50FD0FD5"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Teisės aktų nustatyta tvarka skiria ir atleidžia įstaigos darbuotojus, tvirtina jų pareigybių aprašymus, pareigybių sąrašą, neviršydamas nustatyto didžiausio leistino pareigybių skaičiaus, atlieka kitas su darbo santykiais susijusias funkcijas teisės aktų nustatyta tvarka.</w:t>
      </w:r>
    </w:p>
    <w:p w14:paraId="17554662"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Priima mokinius Klaipėdos miesto savivaldybės tarybos nustatyta tvarka ir sudaro mokymo sutartis;</w:t>
      </w:r>
    </w:p>
    <w:p w14:paraId="3D79D593"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Suderinęs su Mokyklos taryba tvirtina Mokyklos darbo tvarkos taisykles, kuriose nustato mokinių ir darbuotojų teises, pareigas, atsakomybę, bendruomenės narių elgesio ir etikos normas.</w:t>
      </w:r>
    </w:p>
    <w:p w14:paraId="0603362F"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Organizuoja ir vykdo mokinių pasiekimų tyrimus, prireikus patikrinimus, brandos egzaminus Lietuvos Respublikos švietimo ir mokslo ministro nustatyta tvarka.</w:t>
      </w:r>
    </w:p>
    <w:p w14:paraId="44424B04"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Analizuoja Mokyklos veiklos ir valdymo išteklių būklę, užtikrina jų optimalų valdymą ir naudojimą.</w:t>
      </w:r>
    </w:p>
    <w:p w14:paraId="3E44BD28"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Organizuoja Mokyklos veiklos įsivertinimą, išorinį vertinimą.</w:t>
      </w:r>
    </w:p>
    <w:p w14:paraId="6E19862A"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Leidžia įsakymus, kontroliuoja jų vykdymą.</w:t>
      </w:r>
    </w:p>
    <w:p w14:paraId="643CE2E8"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Sudaro teisės aktų nustatytas komisijas, darbo grupes.</w:t>
      </w:r>
    </w:p>
    <w:p w14:paraId="0ED9BC9F"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Organizuoja pedagoginių darbuotojų metodinę veiklą, atestaciją Lietuvos Respublikos švietimo ir mokslo ministro nustatyta tvarka.</w:t>
      </w:r>
    </w:p>
    <w:p w14:paraId="5225C72C"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Sudaro Mokyklos vardu sutartis.</w:t>
      </w:r>
    </w:p>
    <w:p w14:paraId="0E56D1A8"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Organizuoja Mokyklos dokumentų saugojimą ir valdymą.</w:t>
      </w:r>
    </w:p>
    <w:p w14:paraId="33B5D85F"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Valdo, naudoja Mokyklos turtą, lėšas ir jomis disponuoja teisės aktų nustatyta tvarka, vadovaudamasis visuomenės naudos, efektyvumo, racionalumo, viešosios teisės principais.</w:t>
      </w:r>
    </w:p>
    <w:p w14:paraId="623A9325"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Inicijuoja Mokyklos savivaldos institucijų sudarymą ir skatina jų veiklą.</w:t>
      </w:r>
    </w:p>
    <w:p w14:paraId="7C2BDC16"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lastRenderedPageBreak/>
        <w:t>Kartu su Mokyklos taryba sprendžia, ar leisti ant Mokyklos pastatų ar Mokyklos teritorijoje statyti judriojo (mobiliojo) ryšio stotis teisės aktų nustatyta tvarka.</w:t>
      </w:r>
    </w:p>
    <w:p w14:paraId="39A73C8B"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Bendradarbiauja su mokinių tėvais (kitais teisėtais jų atstovais), švietimo pagalbos, teritorinėmis policijos, socialinių paslaugų, sveikatos įstaigomis, vaiko teisių apsaugos ir kitomis institucijomis, dirbančiomis vaiko teisių apsaugos srityje.</w:t>
      </w:r>
    </w:p>
    <w:p w14:paraId="5FCA6069" w14:textId="77777777" w:rsidR="00245F7F"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Atstovauja Mokyklai kitose institucijose.</w:t>
      </w:r>
    </w:p>
    <w:p w14:paraId="3BA8C9C4" w14:textId="71E173A8" w:rsidR="00390120" w:rsidRPr="00245F7F" w:rsidRDefault="00245F7F" w:rsidP="00245F7F">
      <w:pPr>
        <w:pStyle w:val="Sraopastraipa"/>
        <w:numPr>
          <w:ilvl w:val="0"/>
          <w:numId w:val="1"/>
        </w:numPr>
        <w:rPr>
          <w:rFonts w:ascii="Arial" w:hAnsi="Arial" w:cs="Arial"/>
          <w:sz w:val="28"/>
          <w:szCs w:val="28"/>
        </w:rPr>
      </w:pPr>
      <w:r w:rsidRPr="00245F7F">
        <w:rPr>
          <w:rFonts w:ascii="Arial" w:hAnsi="Arial" w:cs="Arial"/>
          <w:sz w:val="28"/>
          <w:szCs w:val="28"/>
        </w:rPr>
        <w:t>Vykdo kitas teisės aktų nustatytas funkcijas, kitus Klaipėdos miesto savivaldybės tarybos, Klaipėdos miesto savivaldybės administracijos direktoriaus bei Ugdymo ir kultūros departamento Švietimo skyriaus vedėjo pavedimus pagal priskirtą kompetenciją.</w:t>
      </w:r>
    </w:p>
    <w:sectPr w:rsidR="00390120" w:rsidRPr="00245F7F"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345A"/>
    <w:multiLevelType w:val="hybridMultilevel"/>
    <w:tmpl w:val="FDDC94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7F"/>
    <w:rsid w:val="00245F7F"/>
    <w:rsid w:val="00390120"/>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01CF"/>
  <w15:chartTrackingRefBased/>
  <w15:docId w15:val="{2B939A68-9A87-4532-80BD-DC382CB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1687</Words>
  <Characters>963</Characters>
  <Application>Microsoft Office Word</Application>
  <DocSecurity>0</DocSecurity>
  <Lines>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2022-03-07T10:34:00Z</dcterms:created>
  <dcterms:modified xsi:type="dcterms:W3CDTF">2022-03-07T10:36:00Z</dcterms:modified>
</cp:coreProperties>
</file>